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88.0" w:type="dxa"/>
        <w:jc w:val="left"/>
        <w:tblInd w:w="0.0" w:type="dxa"/>
        <w:tblLayout w:type="fixed"/>
        <w:tblLook w:val="0000"/>
      </w:tblPr>
      <w:tblGrid>
        <w:gridCol w:w="3793"/>
        <w:gridCol w:w="5495"/>
        <w:tblGridChange w:id="0">
          <w:tblGrid>
            <w:gridCol w:w="3793"/>
            <w:gridCol w:w="5495"/>
          </w:tblGrid>
        </w:tblGridChange>
      </w:tblGrid>
      <w:tr>
        <w:trPr>
          <w:trHeight w:val="840" w:hRule="atLeast"/>
        </w:trPr>
        <w:tc>
          <w:tcPr>
            <w:shd w:fill="ffffff" w:val="clear"/>
          </w:tcPr>
          <w:p w:rsidR="00000000" w:rsidDel="00000000" w:rsidP="00000000" w:rsidRDefault="00000000" w:rsidRPr="00000000" w14:paraId="00000001">
            <w:pPr>
              <w:contextualSpacing w:val="0"/>
              <w:jc w:val="center"/>
              <w:rPr>
                <w:sz w:val="24"/>
                <w:szCs w:val="24"/>
              </w:rPr>
            </w:pPr>
            <w:r w:rsidDel="00000000" w:rsidR="00000000" w:rsidRPr="00000000">
              <w:rPr>
                <w:sz w:val="24"/>
                <w:szCs w:val="24"/>
                <w:rtl w:val="0"/>
              </w:rPr>
              <w:t xml:space="preserve">BỘ NÔNG NGHIỆP</w:t>
            </w:r>
          </w:p>
          <w:p w:rsidR="00000000" w:rsidDel="00000000" w:rsidP="00000000" w:rsidRDefault="00000000" w:rsidRPr="00000000" w14:paraId="00000002">
            <w:pPr>
              <w:contextualSpacing w:val="0"/>
              <w:jc w:val="center"/>
              <w:rPr>
                <w:sz w:val="24"/>
                <w:szCs w:val="24"/>
              </w:rPr>
            </w:pPr>
            <w:r w:rsidDel="00000000" w:rsidR="00000000" w:rsidRPr="00000000">
              <w:rPr>
                <w:sz w:val="24"/>
                <w:szCs w:val="24"/>
                <w:rtl w:val="0"/>
              </w:rPr>
              <w:t xml:space="preserve">VÀ PHÁT TRIỂN NÔNG THÔN</w:t>
            </w:r>
          </w:p>
          <w:p w:rsidR="00000000" w:rsidDel="00000000" w:rsidP="00000000" w:rsidRDefault="00000000" w:rsidRPr="00000000" w14:paraId="00000003">
            <w:pPr>
              <w:contextualSpacing w:val="0"/>
              <w:jc w:val="center"/>
              <w:rPr>
                <w:b w:val="1"/>
                <w:sz w:val="26"/>
                <w:szCs w:val="26"/>
              </w:rPr>
            </w:pPr>
            <w:r w:rsidDel="00000000" w:rsidR="00000000" w:rsidRPr="00000000">
              <w:rPr>
                <w:b w:val="1"/>
                <w:sz w:val="24"/>
                <w:szCs w:val="24"/>
                <w:rtl w:val="0"/>
              </w:rPr>
              <w:t xml:space="preserve">CỤC TRỒNG TRỌT</w:t>
            </w:r>
            <w:r w:rsidDel="00000000" w:rsidR="00000000" w:rsidRPr="00000000">
              <w:rPr>
                <w:rtl w:val="0"/>
              </w:rPr>
            </w:r>
          </w:p>
          <w:p w:rsidR="00000000" w:rsidDel="00000000" w:rsidP="00000000" w:rsidRDefault="00000000" w:rsidRPr="00000000" w14:paraId="00000004">
            <w:pPr>
              <w:contextualSpacing w:val="0"/>
              <w:jc w:val="center"/>
              <w:rPr>
                <w:rFonts w:ascii="Calibri" w:cs="Calibri" w:eastAsia="Calibri" w:hAnsi="Calibri"/>
                <w:sz w:val="10"/>
                <w:szCs w:val="10"/>
              </w:rPr>
            </w:pPr>
            <w:r w:rsidDel="00000000" w:rsidR="00000000" w:rsidRPr="00000000">
              <w:rPr>
                <w:b w:val="1"/>
                <w:sz w:val="14"/>
                <w:szCs w:val="14"/>
                <w:rtl w:val="0"/>
              </w:rPr>
              <w:t xml:space="preserve">_________________</w:t>
            </w:r>
            <w:r w:rsidDel="00000000" w:rsidR="00000000" w:rsidRPr="00000000">
              <w:rPr>
                <w:rtl w:val="0"/>
              </w:rPr>
            </w:r>
          </w:p>
        </w:tc>
        <w:tc>
          <w:tcPr>
            <w:shd w:fill="ffffff" w:val="clear"/>
          </w:tcPr>
          <w:p w:rsidR="00000000" w:rsidDel="00000000" w:rsidP="00000000" w:rsidRDefault="00000000" w:rsidRPr="00000000" w14:paraId="00000005">
            <w:pPr>
              <w:keepNext w:val="1"/>
              <w:tabs>
                <w:tab w:val="left" w:pos="5683"/>
                <w:tab w:val="left" w:pos="5832"/>
              </w:tabs>
              <w:contextualSpacing w:val="0"/>
              <w:jc w:val="center"/>
              <w:rPr>
                <w:b w:val="1"/>
                <w:sz w:val="24"/>
                <w:szCs w:val="24"/>
              </w:rPr>
            </w:pPr>
            <w:r w:rsidDel="00000000" w:rsidR="00000000" w:rsidRPr="00000000">
              <w:rPr>
                <w:b w:val="1"/>
                <w:sz w:val="24"/>
                <w:szCs w:val="24"/>
                <w:rtl w:val="0"/>
              </w:rPr>
              <w:t xml:space="preserve">CỘNG HOÀ XÃ HỘI CHỦ NGHĨA VIỆT NAM</w:t>
            </w:r>
          </w:p>
          <w:p w:rsidR="00000000" w:rsidDel="00000000" w:rsidP="00000000" w:rsidRDefault="00000000" w:rsidRPr="00000000" w14:paraId="00000006">
            <w:pPr>
              <w:contextualSpacing w:val="0"/>
              <w:jc w:val="center"/>
              <w:rPr>
                <w:b w:val="1"/>
                <w:sz w:val="26"/>
                <w:szCs w:val="26"/>
              </w:rPr>
            </w:pPr>
            <w:r w:rsidDel="00000000" w:rsidR="00000000" w:rsidRPr="00000000">
              <w:rPr>
                <w:b w:val="1"/>
                <w:sz w:val="26"/>
                <w:szCs w:val="26"/>
                <w:rtl w:val="0"/>
              </w:rPr>
              <w:t xml:space="preserve">Độc lập - Tự do - Hạnh phúc</w:t>
            </w:r>
          </w:p>
          <w:p w:rsidR="00000000" w:rsidDel="00000000" w:rsidP="00000000" w:rsidRDefault="00000000" w:rsidRPr="00000000" w14:paraId="00000007">
            <w:pPr>
              <w:contextualSpacing w:val="0"/>
              <w:jc w:val="center"/>
              <w:rPr>
                <w:rFonts w:ascii="Calibri" w:cs="Calibri" w:eastAsia="Calibri" w:hAnsi="Calibri"/>
                <w:sz w:val="10"/>
                <w:szCs w:val="10"/>
              </w:rPr>
            </w:pPr>
            <w:r w:rsidDel="00000000" w:rsidR="00000000" w:rsidRPr="00000000">
              <w:rPr>
                <w:sz w:val="14"/>
                <w:szCs w:val="14"/>
                <w:rtl w:val="0"/>
              </w:rPr>
              <w:t xml:space="preserve">___________________________________________</w:t>
            </w:r>
            <w:r w:rsidDel="00000000" w:rsidR="00000000" w:rsidRPr="00000000">
              <w:rPr>
                <w:rtl w:val="0"/>
              </w:rPr>
            </w:r>
          </w:p>
        </w:tc>
      </w:tr>
      <w:tr>
        <w:trPr>
          <w:trHeight w:val="980" w:hRule="atLeast"/>
        </w:trPr>
        <w:tc>
          <w:tcPr>
            <w:shd w:fill="ffffff" w:val="clear"/>
          </w:tcPr>
          <w:p w:rsidR="00000000" w:rsidDel="00000000" w:rsidP="00000000" w:rsidRDefault="00000000" w:rsidRPr="00000000" w14:paraId="00000008">
            <w:pPr>
              <w:spacing w:before="120" w:lineRule="auto"/>
              <w:contextualSpacing w:val="0"/>
              <w:jc w:val="center"/>
              <w:rPr>
                <w:sz w:val="26"/>
                <w:szCs w:val="26"/>
              </w:rPr>
            </w:pPr>
            <w:r w:rsidDel="00000000" w:rsidR="00000000" w:rsidRPr="00000000">
              <w:rPr>
                <w:sz w:val="26"/>
                <w:szCs w:val="26"/>
                <w:rtl w:val="0"/>
              </w:rPr>
              <w:t xml:space="preserve">Số: </w:t>
            </w:r>
            <w:r w:rsidDel="00000000" w:rsidR="00000000" w:rsidRPr="00000000">
              <w:rPr>
                <w:b w:val="1"/>
                <w:sz w:val="26"/>
                <w:szCs w:val="26"/>
                <w:rtl w:val="0"/>
              </w:rPr>
              <w:t xml:space="preserve">               </w:t>
            </w:r>
            <w:r w:rsidDel="00000000" w:rsidR="00000000" w:rsidRPr="00000000">
              <w:rPr>
                <w:sz w:val="26"/>
                <w:szCs w:val="26"/>
                <w:rtl w:val="0"/>
              </w:rPr>
              <w:t xml:space="preserve">/TT-CLT</w:t>
            </w:r>
          </w:p>
          <w:p w:rsidR="00000000" w:rsidDel="00000000" w:rsidP="00000000" w:rsidRDefault="00000000" w:rsidRPr="00000000" w14:paraId="00000009">
            <w:pPr>
              <w:contextualSpacing w:val="0"/>
              <w:jc w:val="center"/>
              <w:rPr>
                <w:sz w:val="24"/>
                <w:szCs w:val="24"/>
              </w:rPr>
            </w:pPr>
            <w:r w:rsidDel="00000000" w:rsidR="00000000" w:rsidRPr="00000000">
              <w:rPr>
                <w:sz w:val="26"/>
                <w:szCs w:val="26"/>
                <w:rtl w:val="0"/>
              </w:rPr>
              <w:t xml:space="preserve">V/v gieo cấy, chăm sóc lúa vụ Hè Thu, Mùa 2018 ứng phó với thời tiết nắng nóng </w:t>
            </w:r>
            <w:r w:rsidDel="00000000" w:rsidR="00000000" w:rsidRPr="00000000">
              <w:rPr>
                <w:rtl w:val="0"/>
              </w:rPr>
            </w:r>
          </w:p>
        </w:tc>
        <w:tc>
          <w:tcPr>
            <w:shd w:fill="ffffff" w:val="clear"/>
          </w:tcPr>
          <w:p w:rsidR="00000000" w:rsidDel="00000000" w:rsidP="00000000" w:rsidRDefault="00000000" w:rsidRPr="00000000" w14:paraId="0000000A">
            <w:pPr>
              <w:keepNext w:val="1"/>
              <w:tabs>
                <w:tab w:val="left" w:pos="5683"/>
                <w:tab w:val="left" w:pos="5832"/>
              </w:tabs>
              <w:spacing w:before="120" w:lineRule="auto"/>
              <w:contextualSpacing w:val="0"/>
              <w:jc w:val="center"/>
              <w:rPr>
                <w:b w:val="1"/>
                <w:sz w:val="24"/>
                <w:szCs w:val="24"/>
              </w:rPr>
            </w:pPr>
            <w:r w:rsidDel="00000000" w:rsidR="00000000" w:rsidRPr="00000000">
              <w:rPr>
                <w:i w:val="1"/>
                <w:rtl w:val="0"/>
              </w:rPr>
              <w:t xml:space="preserve">Hà Nội, ngày          tháng        năm 2018</w:t>
            </w:r>
            <w:r w:rsidDel="00000000" w:rsidR="00000000" w:rsidRPr="00000000">
              <w:rPr>
                <w:rtl w:val="0"/>
              </w:rPr>
            </w:r>
          </w:p>
        </w:tc>
      </w:tr>
    </w:tbl>
    <w:p w:rsidR="00000000" w:rsidDel="00000000" w:rsidP="00000000" w:rsidRDefault="00000000" w:rsidRPr="00000000" w14:paraId="0000000B">
      <w:pPr>
        <w:spacing w:after="240" w:before="240" w:lineRule="auto"/>
        <w:contextualSpacing w:val="0"/>
        <w:jc w:val="center"/>
        <w:rPr/>
      </w:pPr>
      <w:r w:rsidDel="00000000" w:rsidR="00000000" w:rsidRPr="00000000">
        <w:rPr>
          <w:rtl w:val="0"/>
        </w:rPr>
        <w:t xml:space="preserve">Kính gửi: Sở Nông nghiệp và PTNT các tỉnh, thành phía Bắc</w:t>
      </w:r>
    </w:p>
    <w:p w:rsidR="00000000" w:rsidDel="00000000" w:rsidP="00000000" w:rsidRDefault="00000000" w:rsidRPr="00000000" w14:paraId="0000000C">
      <w:pPr>
        <w:spacing w:before="120" w:lineRule="auto"/>
        <w:ind w:firstLine="720"/>
        <w:contextualSpacing w:val="0"/>
        <w:jc w:val="both"/>
        <w:rPr/>
      </w:pPr>
      <w:r w:rsidDel="00000000" w:rsidR="00000000" w:rsidRPr="00000000">
        <w:rPr>
          <w:rtl w:val="0"/>
        </w:rPr>
        <w:t xml:space="preserve">Theo dự báo của Trung tâm Khí tượng Thủy văn Quốc gia, </w:t>
      </w:r>
      <w:r w:rsidDel="00000000" w:rsidR="00000000" w:rsidRPr="00000000">
        <w:rPr>
          <w:highlight w:val="white"/>
          <w:rtl w:val="0"/>
        </w:rPr>
        <w:t xml:space="preserve">nắng nóng gay gắt diện rộng ở các tỉnh Bắc bộ và Trung bộ có khả năng kéo dài đến ngày 05/7. Trong đợt nắng nóng kéo dài này, nhiệt độ cao nhất ở các tỉnh đồng bằng Bắc bộ phổ biến 37 - 39</w:t>
      </w:r>
      <w:r w:rsidDel="00000000" w:rsidR="00000000" w:rsidRPr="00000000">
        <w:rPr>
          <w:highlight w:val="white"/>
          <w:vertAlign w:val="superscript"/>
          <w:rtl w:val="0"/>
        </w:rPr>
        <w:t xml:space="preserve">o</w:t>
      </w:r>
      <w:r w:rsidDel="00000000" w:rsidR="00000000" w:rsidRPr="00000000">
        <w:rPr>
          <w:highlight w:val="white"/>
          <w:rtl w:val="0"/>
        </w:rPr>
        <w:t xml:space="preserve">C, có nơi trên 39</w:t>
      </w:r>
      <w:r w:rsidDel="00000000" w:rsidR="00000000" w:rsidRPr="00000000">
        <w:rPr>
          <w:highlight w:val="white"/>
          <w:vertAlign w:val="superscript"/>
          <w:rtl w:val="0"/>
        </w:rPr>
        <w:t xml:space="preserve">o</w:t>
      </w:r>
      <w:r w:rsidDel="00000000" w:rsidR="00000000" w:rsidRPr="00000000">
        <w:rPr>
          <w:highlight w:val="white"/>
          <w:rtl w:val="0"/>
        </w:rPr>
        <w:t xml:space="preserve">C; nhiệt độ cao nhất ở các tỉnh Trung bộ phổ biến 38 - 40</w:t>
      </w:r>
      <w:r w:rsidDel="00000000" w:rsidR="00000000" w:rsidRPr="00000000">
        <w:rPr>
          <w:highlight w:val="white"/>
          <w:vertAlign w:val="superscript"/>
          <w:rtl w:val="0"/>
        </w:rPr>
        <w:t xml:space="preserve">o</w:t>
      </w:r>
      <w:r w:rsidDel="00000000" w:rsidR="00000000" w:rsidRPr="00000000">
        <w:rPr>
          <w:highlight w:val="white"/>
          <w:rtl w:val="0"/>
        </w:rPr>
        <w:t xml:space="preserve">C, có nơi trên 40</w:t>
      </w:r>
      <w:r w:rsidDel="00000000" w:rsidR="00000000" w:rsidRPr="00000000">
        <w:rPr>
          <w:highlight w:val="white"/>
          <w:vertAlign w:val="superscript"/>
          <w:rtl w:val="0"/>
        </w:rPr>
        <w:t xml:space="preserve">o</w:t>
      </w:r>
      <w:r w:rsidDel="00000000" w:rsidR="00000000" w:rsidRPr="00000000">
        <w:rPr>
          <w:highlight w:val="white"/>
          <w:rtl w:val="0"/>
        </w:rPr>
        <w:t xml:space="preserve">C. </w:t>
      </w:r>
      <w:r w:rsidDel="00000000" w:rsidR="00000000" w:rsidRPr="00000000">
        <w:rPr>
          <w:b w:val="0"/>
          <w:highlight w:val="white"/>
          <w:rtl w:val="0"/>
        </w:rPr>
        <w:t xml:space="preserve">Cấp độ rủi ro thiên tai do nắng nóng cấp 1. Đến nay,</w:t>
      </w:r>
      <w:r w:rsidDel="00000000" w:rsidR="00000000" w:rsidRPr="00000000">
        <w:rPr>
          <w:rtl w:val="0"/>
        </w:rPr>
        <w:t xml:space="preserve"> vụ Hè Thu 2018 các tỉnh phía Bắc đã gieo cấy xong, lúa Mùa 2018 đã gieo cấy được 50% diện tích, trà mùa cực sớm và sớm; Các địa phương đang tích cực gieo cấy trà lúa còn lại. Để chăm sóc tốt diện tích lúa đã gieo và gieo cấy lúa diện tích lúa còn lại trong khung mùa vụ tôt nhất hạn chế tối đa thiệt hại của nắng nóng, Cục Trồng trọt đề nghị Sở Nông nghiệp và PTNT các tỉnh, thành phía Bắc tập trung chỉ đạo một số nội dung sau:</w:t>
      </w:r>
    </w:p>
    <w:p w:rsidR="00000000" w:rsidDel="00000000" w:rsidP="00000000" w:rsidRDefault="00000000" w:rsidRPr="00000000" w14:paraId="0000000D">
      <w:pPr>
        <w:spacing w:before="120" w:lineRule="auto"/>
        <w:ind w:firstLine="720"/>
        <w:contextualSpacing w:val="0"/>
        <w:jc w:val="both"/>
        <w:rPr/>
      </w:pPr>
      <w:r w:rsidDel="00000000" w:rsidR="00000000" w:rsidRPr="00000000">
        <w:rPr>
          <w:rtl w:val="0"/>
        </w:rPr>
        <w:t xml:space="preserve">1. Đối với diện tích mạ còn non gieo cấy trà mùa chính vụ, cần giữ mạ trên ruộng thêm 5 - 7 ngày nữa khi nhiệt độ giảm sẽ tiếp tục cấy phải giữ nước sâu ngập chân mạ nhằm tạo lớp đệm bảo vệ bộ rễ còn non; không bón đạm để rước mạ.</w:t>
      </w:r>
    </w:p>
    <w:p w:rsidR="00000000" w:rsidDel="00000000" w:rsidP="00000000" w:rsidRDefault="00000000" w:rsidRPr="00000000" w14:paraId="0000000E">
      <w:pPr>
        <w:spacing w:before="120" w:lineRule="auto"/>
        <w:ind w:firstLine="720"/>
        <w:contextualSpacing w:val="0"/>
        <w:jc w:val="both"/>
        <w:rPr/>
      </w:pPr>
      <w:r w:rsidDel="00000000" w:rsidR="00000000" w:rsidRPr="00000000">
        <w:rPr>
          <w:rtl w:val="0"/>
        </w:rPr>
        <w:t xml:space="preserve">2. Giữ nước ngập mặt ruộng đối với các ruộng lúa đã cấy và chuẩn bị cấy</w:t>
      </w:r>
    </w:p>
    <w:p w:rsidR="00000000" w:rsidDel="00000000" w:rsidP="00000000" w:rsidRDefault="00000000" w:rsidRPr="00000000" w14:paraId="0000000F">
      <w:pPr>
        <w:spacing w:before="120" w:lineRule="auto"/>
        <w:ind w:firstLine="720"/>
        <w:contextualSpacing w:val="0"/>
        <w:jc w:val="both"/>
        <w:rPr/>
      </w:pPr>
      <w:r w:rsidDel="00000000" w:rsidR="00000000" w:rsidRPr="00000000">
        <w:rPr>
          <w:rtl w:val="0"/>
        </w:rPr>
        <w:t xml:space="preserve">3. Nhổ mạ đến đâu cấy hết đến đó, tránh đập, rũ hết đất ở rễ mạ, xúc hoặc hớt để cấy là tốt nhất. Nếu để mạ đã nhổ để qua đêm cần ngâm các bó mạ vào nước có hòa lân suppe; xén bớt đầu lá mạ để hạn chế mất nước, cấy vào sáng sớm hoặc chiều mát để tránh tổn thương mạ do nắng nóng</w:t>
      </w:r>
    </w:p>
    <w:p w:rsidR="00000000" w:rsidDel="00000000" w:rsidP="00000000" w:rsidRDefault="00000000" w:rsidRPr="00000000" w14:paraId="00000010">
      <w:pPr>
        <w:spacing w:before="120" w:lineRule="auto"/>
        <w:ind w:firstLine="720"/>
        <w:contextualSpacing w:val="0"/>
        <w:jc w:val="both"/>
        <w:rPr/>
      </w:pPr>
      <w:r w:rsidDel="00000000" w:rsidR="00000000" w:rsidRPr="00000000">
        <w:rPr>
          <w:rtl w:val="0"/>
        </w:rPr>
        <w:t xml:space="preserve">4. Với diện tích gieo sạ, gieo vãi nên lùi lại sau khi hết đợt nắng nóng. Diện tích đã gieo cần bơm nước ngập sâu mặt ruộng vào ban ngày và tháo cạn vào đêm.</w:t>
      </w:r>
    </w:p>
    <w:p w:rsidR="00000000" w:rsidDel="00000000" w:rsidP="00000000" w:rsidRDefault="00000000" w:rsidRPr="00000000" w14:paraId="00000011">
      <w:pPr>
        <w:spacing w:before="120" w:lineRule="auto"/>
        <w:ind w:firstLine="720"/>
        <w:contextualSpacing w:val="0"/>
        <w:jc w:val="both"/>
        <w:rPr/>
      </w:pPr>
      <w:r w:rsidDel="00000000" w:rsidR="00000000" w:rsidRPr="00000000">
        <w:rPr>
          <w:rtl w:val="0"/>
        </w:rPr>
        <w:t xml:space="preserve">5. Bón lót sâu phân NPK hỗn hợp hoặc phức hợp theo chỉ dẫn trên bao bì của nhà sản xuất, bón trước bừa cấy, không bón phân đơn và bón trên mặt ruộng sau khi cấy, chân ruộng đã cấy trà cực sớm tạm dừng bón thúc khi thời tiết còn năng nóng.</w:t>
      </w:r>
    </w:p>
    <w:p w:rsidR="00000000" w:rsidDel="00000000" w:rsidP="00000000" w:rsidRDefault="00000000" w:rsidRPr="00000000" w14:paraId="00000012">
      <w:pPr>
        <w:spacing w:before="120" w:lineRule="auto"/>
        <w:ind w:firstLine="720"/>
        <w:contextualSpacing w:val="0"/>
        <w:jc w:val="both"/>
        <w:rPr/>
      </w:pPr>
      <w:r w:rsidDel="00000000" w:rsidR="00000000" w:rsidRPr="00000000">
        <w:rPr>
          <w:rtl w:val="0"/>
        </w:rPr>
        <w:t xml:space="preserve">6. Chuẩn bị đủ lượng giống lúa ngắn ngày dự phòng, tranh thủ khơi thông hệ thống kênh mương nội đồng và các đầu khâu, đầu cống, sẵn sàng tiêu nước nếu gặp mưa úng sau gieo cấy và có giống gieo bổ sung kịp thời. </w:t>
      </w:r>
    </w:p>
    <w:p w:rsidR="00000000" w:rsidDel="00000000" w:rsidP="00000000" w:rsidRDefault="00000000" w:rsidRPr="00000000" w14:paraId="00000013">
      <w:pPr>
        <w:spacing w:before="120" w:lineRule="auto"/>
        <w:ind w:firstLine="720"/>
        <w:contextualSpacing w:val="0"/>
        <w:jc w:val="both"/>
        <w:rPr/>
      </w:pPr>
      <w:r w:rsidDel="00000000" w:rsidR="00000000" w:rsidRPr="00000000">
        <w:rPr>
          <w:rtl w:val="0"/>
        </w:rPr>
        <w:t xml:space="preserve">7. Tăng cường công tác thanh tra, kiểm tra thị trường vật tư phân bón, thuốc bảo vệ thực vật để hạn chế tối đa hàng giả, hàng kém chất lượng gây thiệt hại cho nông dân, xử lý nghiêm các trường hợp vi phạm.</w:t>
      </w:r>
    </w:p>
    <w:p w:rsidR="00000000" w:rsidDel="00000000" w:rsidP="00000000" w:rsidRDefault="00000000" w:rsidRPr="00000000" w14:paraId="00000014">
      <w:pPr>
        <w:spacing w:before="120" w:lineRule="auto"/>
        <w:ind w:firstLine="720"/>
        <w:contextualSpacing w:val="0"/>
        <w:jc w:val="both"/>
        <w:rPr/>
      </w:pPr>
      <w:r w:rsidDel="00000000" w:rsidR="00000000" w:rsidRPr="00000000">
        <w:rPr>
          <w:rtl w:val="0"/>
        </w:rPr>
        <w:t xml:space="preserve">Trên đây là một số nội dung cần chỉ đạo để thực hiện để chăm sóc tốt diện tích lúa đã gieo cấy và diện tích lúa chuẩn bị gieo cấy. Đề nghị Sở Nông nghiệp và PTNT các tỉnh, thành phía Bắc triển khai thực hiện nghiêm túc, theo dõi chặt chẽ tình hình và báo cáo kịp thời về Bộ Nông nghiệp và PTNT để thống nhất chỉ đạo./.</w:t>
      </w:r>
    </w:p>
    <w:p w:rsidR="00000000" w:rsidDel="00000000" w:rsidP="00000000" w:rsidRDefault="00000000" w:rsidRPr="00000000" w14:paraId="00000015">
      <w:pPr>
        <w:spacing w:before="120" w:lineRule="auto"/>
        <w:ind w:firstLine="720"/>
        <w:contextualSpacing w:val="0"/>
        <w:jc w:val="both"/>
        <w:rPr>
          <w:sz w:val="16"/>
          <w:szCs w:val="16"/>
        </w:rPr>
      </w:pPr>
      <w:r w:rsidDel="00000000" w:rsidR="00000000" w:rsidRPr="00000000">
        <w:rPr>
          <w:rtl w:val="0"/>
        </w:rPr>
      </w:r>
    </w:p>
    <w:tbl>
      <w:tblPr>
        <w:tblStyle w:val="Table2"/>
        <w:tblW w:w="9322.0" w:type="dxa"/>
        <w:jc w:val="left"/>
        <w:tblInd w:w="-34.0" w:type="dxa"/>
        <w:tblLayout w:type="fixed"/>
        <w:tblLook w:val="0000"/>
      </w:tblPr>
      <w:tblGrid>
        <w:gridCol w:w="5104"/>
        <w:gridCol w:w="4218"/>
        <w:tblGridChange w:id="0">
          <w:tblGrid>
            <w:gridCol w:w="5104"/>
            <w:gridCol w:w="4218"/>
          </w:tblGrid>
        </w:tblGridChange>
      </w:tblGrid>
      <w:tr>
        <w:tc>
          <w:tcPr/>
          <w:p w:rsidR="00000000" w:rsidDel="00000000" w:rsidP="00000000" w:rsidRDefault="00000000" w:rsidRPr="00000000" w14:paraId="00000016">
            <w:pPr>
              <w:contextualSpacing w:val="0"/>
              <w:rPr>
                <w:b w:val="1"/>
                <w:i w:val="1"/>
                <w:sz w:val="24"/>
                <w:szCs w:val="24"/>
              </w:rPr>
            </w:pPr>
            <w:r w:rsidDel="00000000" w:rsidR="00000000" w:rsidRPr="00000000">
              <w:rPr>
                <w:b w:val="1"/>
                <w:i w:val="1"/>
                <w:sz w:val="24"/>
                <w:szCs w:val="24"/>
                <w:rtl w:val="0"/>
              </w:rPr>
              <w:t xml:space="preserve"> Nơi nhận:                                                           </w:t>
            </w:r>
          </w:p>
          <w:p w:rsidR="00000000" w:rsidDel="00000000" w:rsidP="00000000" w:rsidRDefault="00000000" w:rsidRPr="00000000" w14:paraId="00000017">
            <w:pPr>
              <w:contextualSpacing w:val="0"/>
              <w:jc w:val="both"/>
              <w:rPr>
                <w:sz w:val="22"/>
                <w:szCs w:val="22"/>
              </w:rPr>
            </w:pPr>
            <w:r w:rsidDel="00000000" w:rsidR="00000000" w:rsidRPr="00000000">
              <w:rPr>
                <w:sz w:val="22"/>
                <w:szCs w:val="22"/>
                <w:rtl w:val="0"/>
              </w:rPr>
              <w:t xml:space="preserve">- Như trên;           </w:t>
            </w:r>
          </w:p>
          <w:p w:rsidR="00000000" w:rsidDel="00000000" w:rsidP="00000000" w:rsidRDefault="00000000" w:rsidRPr="00000000" w14:paraId="00000018">
            <w:pPr>
              <w:contextualSpacing w:val="0"/>
              <w:jc w:val="both"/>
              <w:rPr>
                <w:sz w:val="22"/>
                <w:szCs w:val="22"/>
              </w:rPr>
            </w:pPr>
            <w:r w:rsidDel="00000000" w:rsidR="00000000" w:rsidRPr="00000000">
              <w:rPr>
                <w:sz w:val="22"/>
                <w:szCs w:val="22"/>
                <w:rtl w:val="0"/>
              </w:rPr>
              <w:t xml:space="preserve">- Bộ trưởng Nguyễn Xuân Cường (để b/c);</w:t>
            </w:r>
          </w:p>
          <w:p w:rsidR="00000000" w:rsidDel="00000000" w:rsidP="00000000" w:rsidRDefault="00000000" w:rsidRPr="00000000" w14:paraId="00000019">
            <w:pPr>
              <w:contextualSpacing w:val="0"/>
              <w:jc w:val="both"/>
              <w:rPr>
                <w:sz w:val="22"/>
                <w:szCs w:val="22"/>
              </w:rPr>
            </w:pPr>
            <w:r w:rsidDel="00000000" w:rsidR="00000000" w:rsidRPr="00000000">
              <w:rPr>
                <w:sz w:val="22"/>
                <w:szCs w:val="22"/>
                <w:rtl w:val="0"/>
              </w:rPr>
              <w:t xml:space="preserve">- TT Lê Quốc Doanh (để b/c);</w:t>
            </w:r>
          </w:p>
          <w:p w:rsidR="00000000" w:rsidDel="00000000" w:rsidP="00000000" w:rsidRDefault="00000000" w:rsidRPr="00000000" w14:paraId="0000001A">
            <w:pPr>
              <w:tabs>
                <w:tab w:val="left" w:pos="360"/>
                <w:tab w:val="center" w:pos="7655"/>
                <w:tab w:val="left" w:pos="9356"/>
              </w:tabs>
              <w:contextualSpacing w:val="0"/>
              <w:jc w:val="both"/>
              <w:rPr>
                <w:sz w:val="22"/>
                <w:szCs w:val="22"/>
              </w:rPr>
            </w:pPr>
            <w:r w:rsidDel="00000000" w:rsidR="00000000" w:rsidRPr="00000000">
              <w:rPr>
                <w:sz w:val="22"/>
                <w:szCs w:val="22"/>
                <w:rtl w:val="0"/>
              </w:rPr>
              <w:t xml:space="preserve">- Tổng cục Thủy lợi, Cục BVTV (để p/h);</w:t>
            </w:r>
          </w:p>
          <w:p w:rsidR="00000000" w:rsidDel="00000000" w:rsidP="00000000" w:rsidRDefault="00000000" w:rsidRPr="00000000" w14:paraId="0000001B">
            <w:pPr>
              <w:contextualSpacing w:val="0"/>
              <w:jc w:val="both"/>
              <w:rPr>
                <w:sz w:val="22"/>
                <w:szCs w:val="22"/>
              </w:rPr>
            </w:pPr>
            <w:r w:rsidDel="00000000" w:rsidR="00000000" w:rsidRPr="00000000">
              <w:rPr>
                <w:sz w:val="22"/>
                <w:szCs w:val="22"/>
                <w:rtl w:val="0"/>
              </w:rPr>
              <w:t xml:space="preserve">- Báo NNVN (để p/h đưa tin); </w:t>
            </w:r>
          </w:p>
          <w:p w:rsidR="00000000" w:rsidDel="00000000" w:rsidP="00000000" w:rsidRDefault="00000000" w:rsidRPr="00000000" w14:paraId="0000001C">
            <w:pPr>
              <w:contextualSpacing w:val="0"/>
              <w:jc w:val="both"/>
              <w:rPr>
                <w:sz w:val="22"/>
                <w:szCs w:val="22"/>
              </w:rPr>
            </w:pPr>
            <w:r w:rsidDel="00000000" w:rsidR="00000000" w:rsidRPr="00000000">
              <w:rPr>
                <w:sz w:val="22"/>
                <w:szCs w:val="22"/>
                <w:rtl w:val="0"/>
              </w:rPr>
              <w:t xml:space="preserve">- Lãnh đạo Cục;</w:t>
            </w:r>
          </w:p>
          <w:p w:rsidR="00000000" w:rsidDel="00000000" w:rsidP="00000000" w:rsidRDefault="00000000" w:rsidRPr="00000000" w14:paraId="0000001D">
            <w:pPr>
              <w:contextualSpacing w:val="0"/>
              <w:jc w:val="both"/>
              <w:rPr>
                <w:sz w:val="22"/>
                <w:szCs w:val="22"/>
              </w:rPr>
            </w:pPr>
            <w:r w:rsidDel="00000000" w:rsidR="00000000" w:rsidRPr="00000000">
              <w:rPr>
                <w:sz w:val="22"/>
                <w:szCs w:val="22"/>
                <w:rtl w:val="0"/>
              </w:rPr>
              <w:t xml:space="preserve">- Lưu VT, CLT.          </w:t>
            </w:r>
          </w:p>
        </w:tc>
        <w:tc>
          <w:tcPr/>
          <w:p w:rsidR="00000000" w:rsidDel="00000000" w:rsidP="00000000" w:rsidRDefault="00000000" w:rsidRPr="00000000" w14:paraId="0000001E">
            <w:pPr>
              <w:contextualSpacing w:val="0"/>
              <w:jc w:val="center"/>
              <w:rPr>
                <w:b w:val="1"/>
                <w:sz w:val="26"/>
                <w:szCs w:val="26"/>
              </w:rPr>
            </w:pPr>
            <w:r w:rsidDel="00000000" w:rsidR="00000000" w:rsidRPr="00000000">
              <w:rPr>
                <w:b w:val="1"/>
                <w:sz w:val="26"/>
                <w:szCs w:val="26"/>
                <w:rtl w:val="0"/>
              </w:rPr>
              <w:t xml:space="preserve">KT. CỤC TRƯỞNG</w:t>
            </w:r>
          </w:p>
          <w:p w:rsidR="00000000" w:rsidDel="00000000" w:rsidP="00000000" w:rsidRDefault="00000000" w:rsidRPr="00000000" w14:paraId="0000001F">
            <w:pPr>
              <w:contextualSpacing w:val="0"/>
              <w:jc w:val="center"/>
              <w:rPr>
                <w:b w:val="1"/>
                <w:sz w:val="26"/>
                <w:szCs w:val="26"/>
              </w:rPr>
            </w:pPr>
            <w:r w:rsidDel="00000000" w:rsidR="00000000" w:rsidRPr="00000000">
              <w:rPr>
                <w:b w:val="1"/>
                <w:sz w:val="26"/>
                <w:szCs w:val="26"/>
                <w:rtl w:val="0"/>
              </w:rPr>
              <w:t xml:space="preserve">PHÓ CỤC TRƯỞNG</w:t>
            </w:r>
          </w:p>
          <w:p w:rsidR="00000000" w:rsidDel="00000000" w:rsidP="00000000" w:rsidRDefault="00000000" w:rsidRPr="00000000" w14:paraId="00000020">
            <w:pPr>
              <w:contextualSpacing w:val="0"/>
              <w:jc w:val="center"/>
              <w:rPr>
                <w:b w:val="1"/>
              </w:rPr>
            </w:pPr>
            <w:r w:rsidDel="00000000" w:rsidR="00000000" w:rsidRPr="00000000">
              <w:rPr>
                <w:rtl w:val="0"/>
              </w:rPr>
            </w:r>
          </w:p>
          <w:p w:rsidR="00000000" w:rsidDel="00000000" w:rsidP="00000000" w:rsidRDefault="00000000" w:rsidRPr="00000000" w14:paraId="00000021">
            <w:pPr>
              <w:contextualSpacing w:val="0"/>
              <w:jc w:val="center"/>
              <w:rPr>
                <w:b w:val="1"/>
              </w:rPr>
            </w:pPr>
            <w:r w:rsidDel="00000000" w:rsidR="00000000" w:rsidRPr="00000000">
              <w:rPr>
                <w:rtl w:val="0"/>
              </w:rPr>
            </w:r>
          </w:p>
          <w:p w:rsidR="00000000" w:rsidDel="00000000" w:rsidP="00000000" w:rsidRDefault="00000000" w:rsidRPr="00000000" w14:paraId="00000022">
            <w:pPr>
              <w:contextualSpacing w:val="0"/>
              <w:jc w:val="center"/>
              <w:rPr>
                <w:b w:val="1"/>
              </w:rPr>
            </w:pPr>
            <w:r w:rsidDel="00000000" w:rsidR="00000000" w:rsidRPr="00000000">
              <w:rPr>
                <w:rtl w:val="0"/>
              </w:rPr>
            </w:r>
          </w:p>
          <w:p w:rsidR="00000000" w:rsidDel="00000000" w:rsidP="00000000" w:rsidRDefault="00000000" w:rsidRPr="00000000" w14:paraId="00000023">
            <w:pPr>
              <w:contextualSpacing w:val="0"/>
              <w:jc w:val="center"/>
              <w:rPr>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24">
            <w:pPr>
              <w:contextualSpacing w:val="0"/>
              <w:jc w:val="center"/>
              <w:rPr>
                <w:b w:val="1"/>
                <w:i w:val="1"/>
              </w:rPr>
            </w:pPr>
            <w:r w:rsidDel="00000000" w:rsidR="00000000" w:rsidRPr="00000000">
              <w:rPr>
                <w:rtl w:val="0"/>
              </w:rPr>
            </w:r>
          </w:p>
          <w:p w:rsidR="00000000" w:rsidDel="00000000" w:rsidP="00000000" w:rsidRDefault="00000000" w:rsidRPr="00000000" w14:paraId="00000025">
            <w:pPr>
              <w:contextualSpacing w:val="0"/>
              <w:jc w:val="center"/>
              <w:rPr>
                <w:b w:val="1"/>
                <w:i w:val="1"/>
              </w:rPr>
            </w:pPr>
            <w:r w:rsidDel="00000000" w:rsidR="00000000" w:rsidRPr="00000000">
              <w:rPr>
                <w:b w:val="1"/>
                <w:rtl w:val="0"/>
              </w:rPr>
              <w:t xml:space="preserve">Trần Xuân Định</w:t>
            </w:r>
            <w:r w:rsidDel="00000000" w:rsidR="00000000" w:rsidRPr="00000000">
              <w:rPr>
                <w:rtl w:val="0"/>
              </w:rPr>
            </w:r>
          </w:p>
        </w:tc>
      </w:tr>
      <w:tr>
        <w:tc>
          <w:tcPr/>
          <w:p w:rsidR="00000000" w:rsidDel="00000000" w:rsidP="00000000" w:rsidRDefault="00000000" w:rsidRPr="00000000" w14:paraId="00000026">
            <w:pPr>
              <w:spacing w:line="288" w:lineRule="auto"/>
              <w:contextualSpacing w:val="0"/>
              <w:jc w:val="both"/>
              <w:rPr>
                <w:b w:val="1"/>
                <w:i w:val="1"/>
              </w:rPr>
            </w:pPr>
            <w:r w:rsidDel="00000000" w:rsidR="00000000" w:rsidRPr="00000000">
              <w:rPr>
                <w:rtl w:val="0"/>
              </w:rPr>
            </w:r>
          </w:p>
        </w:tc>
        <w:tc>
          <w:tcPr/>
          <w:p w:rsidR="00000000" w:rsidDel="00000000" w:rsidP="00000000" w:rsidRDefault="00000000" w:rsidRPr="00000000" w14:paraId="00000027">
            <w:pPr>
              <w:spacing w:line="288" w:lineRule="auto"/>
              <w:contextualSpacing w:val="0"/>
              <w:jc w:val="center"/>
              <w:rPr>
                <w:b w:val="1"/>
              </w:rPr>
            </w:pPr>
            <w:r w:rsidDel="00000000" w:rsidR="00000000" w:rsidRPr="00000000">
              <w:rPr>
                <w:rtl w:val="0"/>
              </w:rPr>
            </w:r>
          </w:p>
        </w:tc>
      </w:tr>
    </w:tbl>
    <w:p w:rsidR="00000000" w:rsidDel="00000000" w:rsidP="00000000" w:rsidRDefault="00000000" w:rsidRPr="00000000" w14:paraId="00000028">
      <w:pPr>
        <w:spacing w:before="120" w:lineRule="auto"/>
        <w:ind w:firstLine="720"/>
        <w:contextualSpacing w:val="0"/>
        <w:jc w:val="both"/>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sectPr>
      <w:footerReference r:id="rId6" w:type="default"/>
      <w:pgSz w:h="16840" w:w="11907"/>
      <w:pgMar w:bottom="1134" w:top="1134" w:left="1701"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